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24" w:rsidRDefault="007A0C24" w:rsidP="00BC379B">
      <w:pPr>
        <w:spacing w:after="0" w:line="240" w:lineRule="auto"/>
        <w:textAlignment w:val="baseline"/>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kern w:val="36"/>
          <w:sz w:val="48"/>
          <w:szCs w:val="48"/>
          <w:lang w:eastAsia="ru-RU"/>
        </w:rPr>
        <w:t xml:space="preserve">Памятка: </w:t>
      </w:r>
    </w:p>
    <w:p w:rsidR="00BC379B" w:rsidRPr="00BC379B" w:rsidRDefault="007A0C24" w:rsidP="00BC379B">
      <w:pPr>
        <w:spacing w:after="0" w:line="240" w:lineRule="auto"/>
        <w:textAlignment w:val="baseline"/>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kern w:val="36"/>
          <w:sz w:val="48"/>
          <w:szCs w:val="48"/>
          <w:lang w:eastAsia="ru-RU"/>
        </w:rPr>
        <w:t xml:space="preserve">                    </w:t>
      </w:r>
      <w:r w:rsidR="00BC379B" w:rsidRPr="00BC379B">
        <w:rPr>
          <w:rFonts w:ascii="Times New Roman" w:eastAsia="Times New Roman" w:hAnsi="Times New Roman" w:cs="Times New Roman"/>
          <w:kern w:val="36"/>
          <w:sz w:val="48"/>
          <w:szCs w:val="48"/>
          <w:lang w:eastAsia="ru-RU"/>
        </w:rPr>
        <w:t>Гражданская оборона</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sz w:val="24"/>
          <w:szCs w:val="24"/>
          <w:lang w:eastAsia="ru-RU"/>
        </w:rPr>
        <w:t>Гражданская оборона</w:t>
      </w:r>
      <w:r w:rsidRPr="00ED6A8B">
        <w:rPr>
          <w:rFonts w:ascii="Arial" w:eastAsia="Times New Roman" w:hAnsi="Arial" w:cs="Arial"/>
          <w:sz w:val="24"/>
          <w:szCs w:val="24"/>
          <w:bdr w:val="none" w:sz="0" w:space="0" w:color="auto" w:frame="1"/>
          <w:lang w:eastAsia="ru-RU"/>
        </w:rPr>
        <w:t> —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i/>
          <w:iCs/>
          <w:sz w:val="24"/>
          <w:szCs w:val="24"/>
          <w:lang w:eastAsia="ru-RU"/>
        </w:rPr>
        <w:t>Гражданская оборона дошкольного образовательного учреждения</w:t>
      </w:r>
      <w:r w:rsidRPr="00ED6A8B">
        <w:rPr>
          <w:rFonts w:ascii="Arial" w:eastAsia="Times New Roman" w:hAnsi="Arial" w:cs="Arial"/>
          <w:i/>
          <w:iCs/>
          <w:sz w:val="24"/>
          <w:szCs w:val="24"/>
          <w:lang w:eastAsia="ru-RU"/>
        </w:rPr>
        <w:t> —</w:t>
      </w:r>
      <w:r w:rsidRPr="00ED6A8B">
        <w:rPr>
          <w:rFonts w:ascii="Arial" w:eastAsia="Times New Roman" w:hAnsi="Arial" w:cs="Arial"/>
          <w:sz w:val="24"/>
          <w:szCs w:val="24"/>
          <w:bdr w:val="none" w:sz="0" w:space="0" w:color="auto" w:frame="1"/>
          <w:lang w:eastAsia="ru-RU"/>
        </w:rPr>
        <w:t> система оборонных мероприятий, осуществляемых в мирное и военное время в целях защиты сотрудников ДОУ, технического персонала и воспитанников от оружия массового поражения и других средств нападения противника, а также от последствий аварий, катастроф и стихийных бедствий.</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sz w:val="24"/>
          <w:szCs w:val="24"/>
          <w:lang w:eastAsia="ru-RU"/>
        </w:rPr>
        <w:t>Основные задачи, решаемые гражданской обороной ДОУ:</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защита постоянного состава в период их пребывания в учреждении при возникновении ЧС в мирное время, а также при угрозе нападения и при возникновении очагов поражения в мирное время;</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оказание помощи пострадавшим на авариях, при пожарах, наводнениях и других стихийных бедствиях;</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создание и поддержание в готовности пункта управления, средств оповещения, связи;</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наблюдение за состоянием атмосферы;</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оповещение работников ДОУ и доведение до них требований штаба ГО и ЧС района по обстановке;</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изучение района размещения работников ДОУ, членов их семей при эвакуации;</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предоставление своих помещений для размещения населения;</w:t>
      </w:r>
    </w:p>
    <w:p w:rsidR="00BC379B" w:rsidRPr="00ED6A8B" w:rsidRDefault="00BC379B" w:rsidP="00BC379B">
      <w:pPr>
        <w:numPr>
          <w:ilvl w:val="0"/>
          <w:numId w:val="1"/>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разработка документации на мирное и военное время по ГО и ЧС.</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sz w:val="24"/>
          <w:szCs w:val="24"/>
          <w:lang w:eastAsia="ru-RU"/>
        </w:rPr>
        <w:t>Выполнение задач гражданской обороны достигается:</w:t>
      </w:r>
    </w:p>
    <w:p w:rsidR="00BC379B" w:rsidRPr="00ED6A8B" w:rsidRDefault="00BC379B" w:rsidP="00BC379B">
      <w:pPr>
        <w:numPr>
          <w:ilvl w:val="0"/>
          <w:numId w:val="2"/>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заблаговременным планированием мероприятий ГО;</w:t>
      </w:r>
    </w:p>
    <w:p w:rsidR="00BC379B" w:rsidRPr="00ED6A8B" w:rsidRDefault="00BC379B" w:rsidP="00BC379B">
      <w:pPr>
        <w:numPr>
          <w:ilvl w:val="0"/>
          <w:numId w:val="2"/>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целенаправленной подготовкой должностных лиц ДОУ и выполнением своих функциональных обязанностей в различной обстановке;</w:t>
      </w:r>
    </w:p>
    <w:p w:rsidR="00BC379B" w:rsidRPr="00ED6A8B" w:rsidRDefault="00BC379B" w:rsidP="00BC379B">
      <w:pPr>
        <w:numPr>
          <w:ilvl w:val="0"/>
          <w:numId w:val="2"/>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изучением возможностей и определением оптимальных вопросов по защите постоянного состава работников ДОУ;</w:t>
      </w:r>
    </w:p>
    <w:p w:rsidR="00BC379B" w:rsidRPr="00ED6A8B" w:rsidRDefault="00BC379B" w:rsidP="00BC379B">
      <w:pPr>
        <w:numPr>
          <w:ilvl w:val="0"/>
          <w:numId w:val="2"/>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совершенствованием ГО;</w:t>
      </w:r>
    </w:p>
    <w:p w:rsidR="00BC379B" w:rsidRPr="00ED6A8B" w:rsidRDefault="00BC379B" w:rsidP="00BC379B">
      <w:pPr>
        <w:numPr>
          <w:ilvl w:val="0"/>
          <w:numId w:val="2"/>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периодическим заслушиванием должных лиц ГО о состоянии доверенных им участков работы по ГО.</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sz w:val="24"/>
          <w:szCs w:val="24"/>
          <w:bdr w:val="none" w:sz="0" w:space="0" w:color="auto" w:frame="1"/>
          <w:lang w:eastAsia="ru-RU"/>
        </w:rPr>
        <w:t>В выполнении задач по гражданской обороне участвуют все работники ДОУ и несут персональную ответственность за исполнение обязанностей в соответствии с законодательством.</w:t>
      </w:r>
    </w:p>
    <w:p w:rsidR="00BC379B" w:rsidRPr="00ED6A8B" w:rsidRDefault="00BC379B" w:rsidP="00BC379B">
      <w:pPr>
        <w:shd w:val="clear" w:color="auto" w:fill="FFFFFF"/>
        <w:spacing w:beforeAutospacing="1" w:after="0" w:afterAutospacing="1" w:line="240" w:lineRule="auto"/>
        <w:jc w:val="both"/>
        <w:textAlignment w:val="baseline"/>
        <w:outlineLvl w:val="2"/>
        <w:rPr>
          <w:rFonts w:ascii="Arial" w:eastAsia="Times New Roman" w:hAnsi="Arial" w:cs="Arial"/>
          <w:b/>
          <w:bCs/>
          <w:sz w:val="27"/>
          <w:szCs w:val="27"/>
          <w:lang w:eastAsia="ru-RU"/>
        </w:rPr>
      </w:pPr>
      <w:r w:rsidRPr="00ED6A8B">
        <w:rPr>
          <w:rFonts w:ascii="Arial" w:eastAsia="Times New Roman" w:hAnsi="Arial" w:cs="Arial"/>
          <w:b/>
          <w:bCs/>
          <w:sz w:val="24"/>
          <w:szCs w:val="24"/>
          <w:bdr w:val="none" w:sz="0" w:space="0" w:color="auto" w:frame="1"/>
          <w:lang w:eastAsia="ru-RU"/>
        </w:rPr>
        <w:t>Нормативные документы</w:t>
      </w:r>
    </w:p>
    <w:p w:rsidR="00BC379B" w:rsidRPr="00ED6A8B" w:rsidRDefault="00404D36" w:rsidP="00BC379B">
      <w:pPr>
        <w:numPr>
          <w:ilvl w:val="0"/>
          <w:numId w:val="3"/>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hyperlink r:id="rId5" w:tgtFrame="_blank" w:history="1">
        <w:r w:rsidR="00BC379B" w:rsidRPr="00ED6A8B">
          <w:rPr>
            <w:rFonts w:ascii="Arial" w:eastAsia="Times New Roman" w:hAnsi="Arial" w:cs="Arial"/>
            <w:sz w:val="24"/>
            <w:szCs w:val="24"/>
            <w:lang w:eastAsia="ru-RU"/>
          </w:rPr>
          <w:t>Федеральный закон РФ от 12.02.1998г. № 28-ФЗ «О гражданской обороне» (с изменениями на 30 декабря 2015 года)</w:t>
        </w:r>
      </w:hyperlink>
    </w:p>
    <w:p w:rsidR="00BC379B" w:rsidRPr="00ED6A8B" w:rsidRDefault="00404D36" w:rsidP="00BC379B">
      <w:pPr>
        <w:numPr>
          <w:ilvl w:val="0"/>
          <w:numId w:val="3"/>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hyperlink r:id="rId6" w:tgtFrame="_blank" w:history="1">
        <w:r w:rsidR="00BC379B" w:rsidRPr="00ED6A8B">
          <w:rPr>
            <w:rFonts w:ascii="Arial" w:eastAsia="Times New Roman" w:hAnsi="Arial" w:cs="Arial"/>
            <w:sz w:val="24"/>
            <w:szCs w:val="24"/>
            <w:lang w:eastAsia="ru-RU"/>
          </w:rPr>
          <w:t>Федеральный закон РФ от 21.12.1994г. № 68-ФЗ «О защите населения и территорий от чрезвычайных ситуаций природного и техногенного характера» (с изменениями на 15 февраля 2016 года)</w:t>
        </w:r>
      </w:hyperlink>
    </w:p>
    <w:p w:rsidR="00BC379B" w:rsidRPr="00ED6A8B" w:rsidRDefault="00404D36" w:rsidP="00BC379B">
      <w:pPr>
        <w:numPr>
          <w:ilvl w:val="0"/>
          <w:numId w:val="3"/>
        </w:num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hyperlink r:id="rId7" w:tgtFrame="_blank" w:history="1">
        <w:r w:rsidR="00BC379B" w:rsidRPr="00ED6A8B">
          <w:rPr>
            <w:rFonts w:ascii="Arial" w:eastAsia="Times New Roman" w:hAnsi="Arial" w:cs="Arial"/>
            <w:sz w:val="24"/>
            <w:szCs w:val="24"/>
            <w:lang w:eastAsia="ru-RU"/>
          </w:rPr>
          <w:t>Федеральный закон РФ от 22.08.1995г. № 151-ФЗ «Об аварийно-спасательных службах и статусе спасателей» (с изменениями на 2 июля 2013 года)</w:t>
        </w:r>
      </w:hyperlink>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BC379B">
        <w:rPr>
          <w:rFonts w:ascii="Arial" w:eastAsia="Times New Roman" w:hAnsi="Arial" w:cs="Arial"/>
          <w:b/>
          <w:bCs/>
          <w:color w:val="FF0000"/>
          <w:sz w:val="30"/>
          <w:lang w:eastAsia="ru-RU"/>
        </w:rPr>
        <w:t>СИГНАЛЫ ГО</w:t>
      </w:r>
      <w:r w:rsidRPr="00BC379B">
        <w:rPr>
          <w:rFonts w:ascii="Arial" w:eastAsia="Times New Roman" w:hAnsi="Arial" w:cs="Arial"/>
          <w:color w:val="444444"/>
          <w:sz w:val="24"/>
          <w:szCs w:val="24"/>
          <w:lang w:eastAsia="ru-RU"/>
        </w:rPr>
        <w:br/>
      </w:r>
      <w:r w:rsidRPr="00ED6A8B">
        <w:rPr>
          <w:rFonts w:ascii="Arial" w:eastAsia="Times New Roman" w:hAnsi="Arial" w:cs="Arial"/>
          <w:sz w:val="24"/>
          <w:szCs w:val="24"/>
          <w:bdr w:val="none" w:sz="0" w:space="0" w:color="auto" w:frame="1"/>
          <w:lang w:eastAsia="ru-RU"/>
        </w:rPr>
        <w:t>Основной способ оповещения о действиях при возникновении опасных ситуаций — передача речевой информации с использованием сети радио — и телевизионного вещания, громкоговорящей связи машин ДПС.</w:t>
      </w:r>
      <w:r w:rsidRPr="00BC379B">
        <w:rPr>
          <w:rFonts w:ascii="Arial" w:eastAsia="Times New Roman" w:hAnsi="Arial" w:cs="Arial"/>
          <w:color w:val="444444"/>
          <w:sz w:val="24"/>
          <w:szCs w:val="24"/>
          <w:lang w:eastAsia="ru-RU"/>
        </w:rPr>
        <w:br/>
      </w:r>
      <w:r w:rsidRPr="00BC379B">
        <w:rPr>
          <w:rFonts w:ascii="Arial" w:eastAsia="Times New Roman" w:hAnsi="Arial" w:cs="Arial"/>
          <w:color w:val="FF0000"/>
          <w:sz w:val="24"/>
          <w:szCs w:val="24"/>
          <w:bdr w:val="none" w:sz="0" w:space="0" w:color="auto" w:frame="1"/>
          <w:lang w:eastAsia="ru-RU"/>
        </w:rPr>
        <w:t>ЗАПОМНИТЕ!</w:t>
      </w:r>
      <w:r w:rsidRPr="00BC379B">
        <w:rPr>
          <w:rFonts w:ascii="Arial" w:eastAsia="Times New Roman" w:hAnsi="Arial" w:cs="Arial"/>
          <w:color w:val="0000FF"/>
          <w:sz w:val="24"/>
          <w:szCs w:val="24"/>
          <w:bdr w:val="none" w:sz="0" w:space="0" w:color="auto" w:frame="1"/>
          <w:lang w:eastAsia="ru-RU"/>
        </w:rPr>
        <w:t> </w:t>
      </w:r>
      <w:r w:rsidRPr="00ED6A8B">
        <w:rPr>
          <w:rFonts w:ascii="Arial" w:eastAsia="Times New Roman" w:hAnsi="Arial" w:cs="Arial"/>
          <w:sz w:val="24"/>
          <w:szCs w:val="24"/>
          <w:bdr w:val="none" w:sz="0" w:space="0" w:color="auto" w:frame="1"/>
          <w:lang w:eastAsia="ru-RU"/>
        </w:rPr>
        <w:t>Если вы услышите длительное (3-5 мин.) звучание сирены, производственных гудков, это означает (если Вы не были предупреждены заранее, что предстоят учения по ГО или производится проверка системы оповещения) сигнал «Внимание всем!» Услышав его, немедленно включите громкоговоритель, радио — и телеприёмники, прослушайте сообщение по делам ГО и ЧС. Это сообщение будет содержать информацию о характере и месте аварии или катастрофы, а также инструкцию о необходимых мерах безопасности.</w:t>
      </w:r>
      <w:r w:rsidRPr="00ED6A8B">
        <w:rPr>
          <w:rFonts w:ascii="Arial" w:eastAsia="Times New Roman" w:hAnsi="Arial" w:cs="Arial"/>
          <w:sz w:val="24"/>
          <w:szCs w:val="24"/>
          <w:lang w:eastAsia="ru-RU"/>
        </w:rPr>
        <w:br/>
      </w:r>
      <w:r w:rsidRPr="00BC379B">
        <w:rPr>
          <w:rFonts w:ascii="Arial" w:eastAsia="Times New Roman" w:hAnsi="Arial" w:cs="Arial"/>
          <w:b/>
          <w:bCs/>
          <w:color w:val="FF0000"/>
          <w:sz w:val="30"/>
          <w:lang w:eastAsia="ru-RU"/>
        </w:rPr>
        <w:t>Памятка при установлении уровней террористической опасности</w:t>
      </w:r>
      <w:r w:rsidRPr="00BC379B">
        <w:rPr>
          <w:rFonts w:ascii="Arial" w:eastAsia="Times New Roman" w:hAnsi="Arial" w:cs="Arial"/>
          <w:color w:val="444444"/>
          <w:sz w:val="24"/>
          <w:szCs w:val="24"/>
          <w:lang w:eastAsia="ru-RU"/>
        </w:rPr>
        <w:br/>
      </w:r>
      <w:r w:rsidRPr="00ED6A8B">
        <w:rPr>
          <w:rFonts w:ascii="Arial" w:eastAsia="Times New Roman" w:hAnsi="Arial" w:cs="Arial"/>
          <w:sz w:val="24"/>
          <w:szCs w:val="24"/>
          <w:bdr w:val="none" w:sz="0" w:space="0" w:color="auto" w:frame="1"/>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Уровень террористической опасности устанавливается решением председателя антитеррористической комиссии в субъекте Российской Федерации, которое подлежит незамедлительному обнародованию в средства массовой информации.</w:t>
      </w:r>
    </w:p>
    <w:p w:rsidR="00BC379B" w:rsidRPr="00ED6A8B" w:rsidRDefault="00BC379B" w:rsidP="00BC379B">
      <w:pPr>
        <w:shd w:val="clear" w:color="auto" w:fill="FFFFFF"/>
        <w:spacing w:beforeAutospacing="1" w:after="0" w:afterAutospacing="1" w:line="240" w:lineRule="auto"/>
        <w:textAlignment w:val="baseline"/>
        <w:rPr>
          <w:rFonts w:ascii="Arial" w:eastAsia="Times New Roman" w:hAnsi="Arial" w:cs="Arial"/>
          <w:sz w:val="24"/>
          <w:szCs w:val="24"/>
          <w:lang w:eastAsia="ru-RU"/>
        </w:rPr>
      </w:pPr>
      <w:r w:rsidRPr="00ED6A8B">
        <w:rPr>
          <w:rFonts w:ascii="Arial" w:eastAsia="Times New Roman" w:hAnsi="Arial" w:cs="Arial"/>
          <w:b/>
          <w:bCs/>
          <w:color w:val="FF0000"/>
          <w:sz w:val="24"/>
          <w:szCs w:val="24"/>
          <w:lang w:eastAsia="ru-RU"/>
        </w:rPr>
        <w:t>Повышенный «СИНИЙ» уровень</w:t>
      </w:r>
      <w:r w:rsidRPr="00ED6A8B">
        <w:rPr>
          <w:rFonts w:ascii="Arial" w:eastAsia="Times New Roman" w:hAnsi="Arial" w:cs="Arial"/>
          <w:color w:val="FF0000"/>
          <w:sz w:val="24"/>
          <w:szCs w:val="24"/>
          <w:lang w:eastAsia="ru-RU"/>
        </w:rPr>
        <w:br/>
      </w:r>
      <w:r w:rsidRPr="00ED6A8B">
        <w:rPr>
          <w:rFonts w:ascii="Arial" w:eastAsia="Times New Roman" w:hAnsi="Arial" w:cs="Arial"/>
          <w:sz w:val="24"/>
          <w:szCs w:val="24"/>
          <w:bdr w:val="none" w:sz="0" w:space="0" w:color="auto" w:frame="1"/>
          <w:lang w:eastAsia="ru-RU"/>
        </w:rPr>
        <w:t>устанавливается при наличии требующей подтверждения информации о реальной возможности совершения террористического акта</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При установлении «синего» уровня террористической опасности, рекомендуется:</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1. При нахождении на улице, в местах массового пребывания людей, общественном транспорте обращать внимание на:</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внешний вид окружающих (одежда не соответствует времени года либо создается впечатление, что под ней находится какой — то посторонний предмет);</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2. Обо всех подозрительных ситуациях незамедлительно сообщать сотрудникам правоохранительных органов.</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3. Оказывать содействие правоохранительным органам.</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4.Относиться с пониманием и терпением к повышенному вниманию правоохранительных органов.</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lastRenderedPageBreak/>
        <w:t>6. Разъяснить в семье пожилым людям и детям, что любой предмет, найденный на улице или в подъезде, может представлять опасность для их жизни.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7. Быть в курсе происходящих событий (следить за новостями по телевидению, радио, сети «Интернет»).</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color w:val="FF0000"/>
          <w:sz w:val="24"/>
          <w:szCs w:val="24"/>
          <w:lang w:eastAsia="ru-RU"/>
        </w:rPr>
        <w:t>Высокий «ЖЕЛТЫЙ» уровень</w:t>
      </w:r>
      <w:r w:rsidRPr="00ED6A8B">
        <w:rPr>
          <w:rFonts w:ascii="Arial" w:eastAsia="Times New Roman" w:hAnsi="Arial" w:cs="Arial"/>
          <w:color w:val="FF0000"/>
          <w:sz w:val="24"/>
          <w:szCs w:val="24"/>
          <w:lang w:eastAsia="ru-RU"/>
        </w:rPr>
        <w:br/>
      </w:r>
      <w:r w:rsidRPr="00ED6A8B">
        <w:rPr>
          <w:rFonts w:ascii="Arial" w:eastAsia="Times New Roman" w:hAnsi="Arial" w:cs="Arial"/>
          <w:sz w:val="24"/>
          <w:szCs w:val="24"/>
          <w:bdr w:val="none" w:sz="0" w:space="0" w:color="auto" w:frame="1"/>
          <w:lang w:eastAsia="ru-RU"/>
        </w:rPr>
        <w:t>устанавливается при наличии подтвержденной информации о реальной</w:t>
      </w:r>
      <w:r w:rsidRPr="00BC379B">
        <w:rPr>
          <w:rFonts w:ascii="Arial" w:eastAsia="Times New Roman" w:hAnsi="Arial" w:cs="Arial"/>
          <w:color w:val="0000FF"/>
          <w:sz w:val="24"/>
          <w:szCs w:val="24"/>
          <w:bdr w:val="none" w:sz="0" w:space="0" w:color="auto" w:frame="1"/>
          <w:lang w:eastAsia="ru-RU"/>
        </w:rPr>
        <w:t xml:space="preserve"> </w:t>
      </w:r>
      <w:r w:rsidRPr="00ED6A8B">
        <w:rPr>
          <w:rFonts w:ascii="Arial" w:eastAsia="Times New Roman" w:hAnsi="Arial" w:cs="Arial"/>
          <w:sz w:val="24"/>
          <w:szCs w:val="24"/>
          <w:bdr w:val="none" w:sz="0" w:space="0" w:color="auto" w:frame="1"/>
          <w:lang w:eastAsia="ru-RU"/>
        </w:rPr>
        <w:t>возможности совершения террористического акта</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Наряду с действиями, осуществляемыми при установлении «синего» уровня террористической опасности, рекомендуется:</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1. Воздержаться, по возможности, от посещения мест массового пребывания людей.</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4. Обращать внимание на появление незнакомых людей и автомобилей на прилегающих к жилым домам территориях.</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5. Воздержаться от передвижения с крупногабаритными сумками, рюкзаками, чемоданами.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6. Обсудить в семье план действий в случае возникновения чрезвычайной ситуации: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определить место, где вы сможете встретиться с членами вашей семьи в экстренной ситуации;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удостовериться, что у всех членов семьи есть номера телефонов других членов семьи, родственников и экстренных служб.</w:t>
      </w:r>
    </w:p>
    <w:p w:rsidR="00BC379B" w:rsidRPr="00ED6A8B" w:rsidRDefault="00BC379B" w:rsidP="00BC379B">
      <w:pPr>
        <w:shd w:val="clear" w:color="auto" w:fill="FFFFFF"/>
        <w:spacing w:beforeAutospacing="1" w:after="0" w:afterAutospacing="1" w:line="240" w:lineRule="auto"/>
        <w:jc w:val="both"/>
        <w:textAlignment w:val="baseline"/>
        <w:rPr>
          <w:rFonts w:ascii="Arial" w:eastAsia="Times New Roman" w:hAnsi="Arial" w:cs="Arial"/>
          <w:sz w:val="24"/>
          <w:szCs w:val="24"/>
          <w:lang w:eastAsia="ru-RU"/>
        </w:rPr>
      </w:pPr>
      <w:r w:rsidRPr="00ED6A8B">
        <w:rPr>
          <w:rFonts w:ascii="Arial" w:eastAsia="Times New Roman" w:hAnsi="Arial" w:cs="Arial"/>
          <w:b/>
          <w:bCs/>
          <w:color w:val="FF0000"/>
          <w:sz w:val="24"/>
          <w:szCs w:val="24"/>
          <w:lang w:eastAsia="ru-RU"/>
        </w:rPr>
        <w:t>Критический «КРАСНЫЙ» уровень</w:t>
      </w:r>
      <w:r w:rsidRPr="00ED6A8B">
        <w:rPr>
          <w:rFonts w:ascii="Arial" w:eastAsia="Times New Roman" w:hAnsi="Arial" w:cs="Arial"/>
          <w:color w:val="FF0000"/>
          <w:sz w:val="24"/>
          <w:szCs w:val="24"/>
          <w:lang w:eastAsia="ru-RU"/>
        </w:rPr>
        <w:br/>
      </w:r>
      <w:r w:rsidRPr="00ED6A8B">
        <w:rPr>
          <w:rFonts w:ascii="Arial" w:eastAsia="Times New Roman" w:hAnsi="Arial" w:cs="Arial"/>
          <w:sz w:val="24"/>
          <w:szCs w:val="24"/>
          <w:bdr w:val="none" w:sz="0" w:space="0" w:color="auto" w:frame="1"/>
          <w:lang w:eastAsia="ru-RU"/>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Наряду с действиями, осуществляемыми при установлении «синего» и «желтого» уровней террористической опасности, рекомендуется:</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3. Подготовиться к возможной эвакуации: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подготовить набор предметов первой необходимости, деньги и документы;</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подготовить запас медицинских средств, необходимых для оказания первой медицинской помощи;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 заготовить трехдневный запас воды и предметов питания для членов семьи.</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5. Держать постоянно включенными телевизор, радиоприемник или радиоточку.</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6. Не допускать распространения непроверенной информации о совершении</w:t>
      </w:r>
      <w:r w:rsidRPr="00BC379B">
        <w:rPr>
          <w:rFonts w:ascii="Arial" w:eastAsia="Times New Roman" w:hAnsi="Arial" w:cs="Arial"/>
          <w:color w:val="0000FF"/>
          <w:sz w:val="24"/>
          <w:szCs w:val="24"/>
          <w:bdr w:val="none" w:sz="0" w:space="0" w:color="auto" w:frame="1"/>
          <w:lang w:eastAsia="ru-RU"/>
        </w:rPr>
        <w:t xml:space="preserve"> </w:t>
      </w:r>
      <w:r w:rsidRPr="00ED6A8B">
        <w:rPr>
          <w:rFonts w:ascii="Arial" w:eastAsia="Times New Roman" w:hAnsi="Arial" w:cs="Arial"/>
          <w:sz w:val="24"/>
          <w:szCs w:val="24"/>
          <w:bdr w:val="none" w:sz="0" w:space="0" w:color="auto" w:frame="1"/>
          <w:lang w:eastAsia="ru-RU"/>
        </w:rPr>
        <w:lastRenderedPageBreak/>
        <w:t>действий, создающих непосредственную угрозу террористического акта.</w:t>
      </w:r>
      <w:r w:rsidRPr="00BC379B">
        <w:rPr>
          <w:rFonts w:ascii="Arial" w:eastAsia="Times New Roman" w:hAnsi="Arial" w:cs="Arial"/>
          <w:color w:val="444444"/>
          <w:sz w:val="24"/>
          <w:szCs w:val="24"/>
          <w:lang w:eastAsia="ru-RU"/>
        </w:rPr>
        <w:br/>
      </w:r>
      <w:r w:rsidRPr="00BC379B">
        <w:rPr>
          <w:rFonts w:ascii="Arial" w:eastAsia="Times New Roman" w:hAnsi="Arial" w:cs="Arial"/>
          <w:b/>
          <w:bCs/>
          <w:color w:val="FF0000"/>
          <w:sz w:val="24"/>
          <w:szCs w:val="24"/>
          <w:lang w:eastAsia="ru-RU"/>
        </w:rPr>
        <w:t>ВНИМАНИЕ!!!!</w:t>
      </w:r>
      <w:r w:rsidRPr="00BC379B">
        <w:rPr>
          <w:rFonts w:ascii="Arial" w:eastAsia="Times New Roman" w:hAnsi="Arial" w:cs="Arial"/>
          <w:color w:val="444444"/>
          <w:sz w:val="24"/>
          <w:szCs w:val="24"/>
          <w:lang w:eastAsia="ru-RU"/>
        </w:rPr>
        <w:br/>
      </w:r>
      <w:r w:rsidRPr="00ED6A8B">
        <w:rPr>
          <w:rFonts w:ascii="Arial" w:eastAsia="Times New Roman" w:hAnsi="Arial" w:cs="Arial"/>
          <w:sz w:val="24"/>
          <w:szCs w:val="24"/>
          <w:bdr w:val="none" w:sz="0" w:space="0" w:color="auto" w:frame="1"/>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Объясните это вашим детям, родным и знакомым. </w:t>
      </w:r>
      <w:r w:rsidRPr="00ED6A8B">
        <w:rPr>
          <w:rFonts w:ascii="Arial" w:eastAsia="Times New Roman" w:hAnsi="Arial" w:cs="Arial"/>
          <w:sz w:val="24"/>
          <w:szCs w:val="24"/>
          <w:lang w:eastAsia="ru-RU"/>
        </w:rPr>
        <w:br/>
      </w:r>
      <w:r w:rsidRPr="00ED6A8B">
        <w:rPr>
          <w:rFonts w:ascii="Arial" w:eastAsia="Times New Roman" w:hAnsi="Arial" w:cs="Arial"/>
          <w:sz w:val="24"/>
          <w:szCs w:val="24"/>
          <w:bdr w:val="none" w:sz="0" w:space="0" w:color="auto" w:frame="1"/>
          <w:lang w:eastAsia="ru-RU"/>
        </w:rPr>
        <w:t>Не будьте равнодушными, ваши своевременные действия могут помочь предотвратить террористический акт и сохранить жизни окружающих.</w:t>
      </w:r>
    </w:p>
    <w:p w:rsidR="002703C4" w:rsidRPr="00ED6A8B" w:rsidRDefault="002703C4"/>
    <w:sectPr w:rsidR="002703C4" w:rsidRPr="00ED6A8B" w:rsidSect="00270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BF1"/>
    <w:multiLevelType w:val="multilevel"/>
    <w:tmpl w:val="328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1339DD"/>
    <w:multiLevelType w:val="multilevel"/>
    <w:tmpl w:val="B73A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683778"/>
    <w:multiLevelType w:val="multilevel"/>
    <w:tmpl w:val="5884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379B"/>
    <w:rsid w:val="002703C4"/>
    <w:rsid w:val="00404D36"/>
    <w:rsid w:val="007A0C24"/>
    <w:rsid w:val="00BC379B"/>
    <w:rsid w:val="00CE37EA"/>
    <w:rsid w:val="00ED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C4"/>
  </w:style>
  <w:style w:type="paragraph" w:styleId="1">
    <w:name w:val="heading 1"/>
    <w:basedOn w:val="a"/>
    <w:link w:val="10"/>
    <w:uiPriority w:val="9"/>
    <w:qFormat/>
    <w:rsid w:val="00BC3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C3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79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37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3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79B"/>
    <w:rPr>
      <w:b/>
      <w:bCs/>
    </w:rPr>
  </w:style>
  <w:style w:type="character" w:styleId="a5">
    <w:name w:val="Emphasis"/>
    <w:basedOn w:val="a0"/>
    <w:uiPriority w:val="20"/>
    <w:qFormat/>
    <w:rsid w:val="00BC379B"/>
    <w:rPr>
      <w:i/>
      <w:iCs/>
    </w:rPr>
  </w:style>
  <w:style w:type="character" w:styleId="a6">
    <w:name w:val="Hyperlink"/>
    <w:basedOn w:val="a0"/>
    <w:uiPriority w:val="99"/>
    <w:semiHidden/>
    <w:unhideWhenUsed/>
    <w:rsid w:val="00BC379B"/>
    <w:rPr>
      <w:color w:val="0000FF"/>
      <w:u w:val="single"/>
    </w:rPr>
  </w:style>
</w:styles>
</file>

<file path=word/webSettings.xml><?xml version="1.0" encoding="utf-8"?>
<w:webSettings xmlns:r="http://schemas.openxmlformats.org/officeDocument/2006/relationships" xmlns:w="http://schemas.openxmlformats.org/wordprocessingml/2006/main">
  <w:divs>
    <w:div w:id="201942745">
      <w:bodyDiv w:val="1"/>
      <w:marLeft w:val="0"/>
      <w:marRight w:val="0"/>
      <w:marTop w:val="0"/>
      <w:marBottom w:val="0"/>
      <w:divBdr>
        <w:top w:val="none" w:sz="0" w:space="0" w:color="auto"/>
        <w:left w:val="none" w:sz="0" w:space="0" w:color="auto"/>
        <w:bottom w:val="none" w:sz="0" w:space="0" w:color="auto"/>
        <w:right w:val="none" w:sz="0" w:space="0" w:color="auto"/>
      </w:divBdr>
      <w:divsChild>
        <w:div w:id="130353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3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9935" TargetMode="External"/><Relationship Id="rId5" Type="http://schemas.openxmlformats.org/officeDocument/2006/relationships/hyperlink" Target="http://docs.cntd.ru/document/9017010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Забава</cp:lastModifiedBy>
  <cp:revision>6</cp:revision>
  <dcterms:created xsi:type="dcterms:W3CDTF">2019-10-08T08:06:00Z</dcterms:created>
  <dcterms:modified xsi:type="dcterms:W3CDTF">2019-10-10T08:37:00Z</dcterms:modified>
</cp:coreProperties>
</file>